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3" w:rsidRPr="0046673A" w:rsidRDefault="00675EE3" w:rsidP="009E15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1A9" w:rsidRPr="0046673A" w:rsidRDefault="007D02B6" w:rsidP="003F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73A">
        <w:rPr>
          <w:rFonts w:ascii="Arial" w:hAnsi="Arial" w:cs="Arial"/>
          <w:b/>
          <w:sz w:val="24"/>
          <w:szCs w:val="24"/>
          <w:lang w:val="kk-KZ"/>
        </w:rPr>
        <w:t>Арнайы білім беру ұйымының арнайы педагогы  (дефектолог-мұғалім</w:t>
      </w:r>
      <w:r w:rsidR="0036690F" w:rsidRPr="0046673A">
        <w:rPr>
          <w:rFonts w:ascii="Arial" w:hAnsi="Arial" w:cs="Arial"/>
          <w:b/>
          <w:sz w:val="24"/>
          <w:szCs w:val="24"/>
          <w:lang w:val="kk-KZ"/>
        </w:rPr>
        <w:t>(бастауыш сынып мұғалім)</w:t>
      </w:r>
      <w:r w:rsidR="00463FFA" w:rsidRPr="0046673A">
        <w:rPr>
          <w:rFonts w:ascii="Arial" w:hAnsi="Arial" w:cs="Arial"/>
          <w:b/>
          <w:sz w:val="24"/>
          <w:szCs w:val="24"/>
          <w:lang w:val="kk-KZ"/>
        </w:rPr>
        <w:t xml:space="preserve">) </w:t>
      </w:r>
      <w:r w:rsidRPr="0046673A">
        <w:rPr>
          <w:rFonts w:ascii="Arial" w:hAnsi="Arial" w:cs="Arial"/>
          <w:b/>
          <w:sz w:val="24"/>
          <w:szCs w:val="24"/>
          <w:lang w:val="kk-KZ"/>
        </w:rPr>
        <w:t>бос лауазымына хабарландыру</w:t>
      </w:r>
    </w:p>
    <w:tbl>
      <w:tblPr>
        <w:tblStyle w:val="a3"/>
        <w:tblW w:w="10485" w:type="dxa"/>
        <w:tblLook w:val="04A0"/>
      </w:tblPr>
      <w:tblGrid>
        <w:gridCol w:w="2790"/>
        <w:gridCol w:w="7695"/>
      </w:tblGrid>
      <w:tr w:rsidR="008464DE" w:rsidRPr="0046673A" w:rsidTr="00D85793">
        <w:tc>
          <w:tcPr>
            <w:tcW w:w="10485" w:type="dxa"/>
            <w:gridSpan w:val="2"/>
          </w:tcPr>
          <w:p w:rsidR="00286211" w:rsidRPr="0046673A" w:rsidRDefault="00C315F1" w:rsidP="0036690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Арнайы білім беру ұйымының арнайы педагогы </w:t>
            </w:r>
            <w:r w:rsidR="0046673A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(дефектолог-мұғалім(бастауыш сынып мұғалім)) 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бос лауазымына </w:t>
            </w:r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16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.202</w:t>
            </w:r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бастап </w:t>
            </w:r>
            <w:r w:rsidR="00656F8A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.202</w:t>
            </w:r>
            <w:r w:rsidR="0036690F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дейін жарамды</w:t>
            </w:r>
          </w:p>
        </w:tc>
      </w:tr>
      <w:tr w:rsidR="0046673A" w:rsidRPr="0046673A" w:rsidTr="00AE6CF2">
        <w:tc>
          <w:tcPr>
            <w:tcW w:w="10485" w:type="dxa"/>
            <w:gridSpan w:val="2"/>
          </w:tcPr>
          <w:p w:rsidR="0046673A" w:rsidRPr="0046673A" w:rsidRDefault="0046673A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3 арнайы мектеп-интернаты» КММ арнайы білім беру ұйымының арнайы педагогы 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педагогы  (дефектолог-мұғалім(бастауыш сынып мұғалім))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бос лауазымға орналасуға ашық конкурс жариялайды</w:t>
            </w:r>
          </w:p>
        </w:tc>
      </w:tr>
      <w:tr w:rsidR="008464DE" w:rsidRPr="0046673A" w:rsidTr="00D85793">
        <w:tc>
          <w:tcPr>
            <w:tcW w:w="10485" w:type="dxa"/>
            <w:gridSpan w:val="2"/>
          </w:tcPr>
          <w:p w:rsidR="00286211" w:rsidRPr="0046673A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Бос ж</w:t>
            </w:r>
            <w:proofErr w:type="gram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690F" w:rsidRPr="0046673A" w:rsidTr="00D85793">
        <w:tc>
          <w:tcPr>
            <w:tcW w:w="2790" w:type="dxa"/>
          </w:tcPr>
          <w:p w:rsidR="0036690F" w:rsidRPr="0046673A" w:rsidRDefault="0036690F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:rsidR="0036690F" w:rsidRPr="0046673A" w:rsidRDefault="0036690F" w:rsidP="00F03062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облысы</w:t>
            </w:r>
            <w:proofErr w:type="spellEnd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қсу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қаласы</w:t>
            </w:r>
            <w:proofErr w:type="spellEnd"/>
          </w:p>
        </w:tc>
      </w:tr>
      <w:tr w:rsidR="0036690F" w:rsidRPr="0046673A" w:rsidTr="00D85793">
        <w:tc>
          <w:tcPr>
            <w:tcW w:w="2790" w:type="dxa"/>
          </w:tcPr>
          <w:p w:rsidR="0036690F" w:rsidRPr="0046673A" w:rsidRDefault="0036690F" w:rsidP="00D8579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gram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7695" w:type="dxa"/>
          </w:tcPr>
          <w:p w:rsidR="0036690F" w:rsidRPr="0046673A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3 арнайы мектеп-интернаты» КММ </w:t>
            </w:r>
          </w:p>
          <w:p w:rsidR="0036690F" w:rsidRPr="0046673A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Пошталық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r w:rsidRPr="0046673A">
              <w:t xml:space="preserve">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индекс 140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102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қаласы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6690F" w:rsidRPr="0046673A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8 Март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8</w:t>
            </w:r>
          </w:p>
          <w:p w:rsidR="0036690F" w:rsidRPr="0046673A" w:rsidRDefault="0036690F" w:rsidP="00F0306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телефоны:8(718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37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30205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36690F" w:rsidRPr="0046673A" w:rsidRDefault="0036690F" w:rsidP="00F030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 internat.aksu@mail.kz</w:t>
            </w:r>
          </w:p>
        </w:tc>
      </w:tr>
      <w:tr w:rsidR="0036690F" w:rsidRPr="0046673A" w:rsidTr="00D85793">
        <w:tc>
          <w:tcPr>
            <w:tcW w:w="2790" w:type="dxa"/>
          </w:tcPr>
          <w:p w:rsidR="0036690F" w:rsidRPr="0046673A" w:rsidRDefault="0036690F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бос ж</w:t>
            </w:r>
            <w:proofErr w:type="gram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орындарының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:rsidR="0036690F" w:rsidRPr="0046673A" w:rsidRDefault="0036690F" w:rsidP="00F030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</w:tr>
      <w:tr w:rsidR="008464DE" w:rsidRPr="0046673A" w:rsidTr="00D85793">
        <w:tc>
          <w:tcPr>
            <w:tcW w:w="2790" w:type="dxa"/>
          </w:tcPr>
          <w:p w:rsidR="00286211" w:rsidRPr="0046673A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лауазым</w:t>
            </w:r>
            <w:proofErr w:type="gramEnd"/>
            <w:r w:rsidRPr="0046673A">
              <w:rPr>
                <w:rFonts w:ascii="Arial" w:hAnsi="Arial" w:cs="Arial"/>
                <w:b/>
                <w:sz w:val="24"/>
                <w:szCs w:val="24"/>
              </w:rPr>
              <w:t>ға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үміткерлердің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:rsidR="00B42B8F" w:rsidRPr="0046673A" w:rsidRDefault="00B42B8F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электронды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107-тармағына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келесі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жіберуі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(ҚР БҒМ 21-ден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. 02.2012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№ 57 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емлекеттік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редакцияд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БҒМ 2021.11.19 № 568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ҚР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2021.11.22 № 432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бірлескен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.: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10-қосымшаға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2)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жат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ғылықты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мекенжайы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байл</w:t>
            </w:r>
            <w:r w:rsidR="000F10CE" w:rsidRPr="0046673A">
              <w:rPr>
                <w:rFonts w:ascii="Arial" w:hAnsi="Arial" w:cs="Arial"/>
                <w:sz w:val="24"/>
                <w:szCs w:val="24"/>
              </w:rPr>
              <w:t>аныс</w:t>
            </w:r>
            <w:proofErr w:type="spellEnd"/>
            <w:r w:rsidR="000F10CE"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10CE" w:rsidRPr="0046673A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="000F10CE"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10CE" w:rsidRPr="0046673A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="000F10CE" w:rsidRPr="004667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F10CE" w:rsidRPr="0046673A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үлгілі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іліктілік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сипаттамаларымен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5)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6) «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құжаттамасының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№ Қ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 ДСМ-175/2020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Pr="0046673A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B8F" w:rsidRPr="0046673A" w:rsidRDefault="00B42B8F" w:rsidP="00E42F44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9)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ұлттық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тестілеу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сертификаты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- ҰБТ)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педагог-модератордың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педагог-сарапшының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педагог-зерттеушінің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педагог-шебердің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B42B8F" w:rsidRPr="0046673A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10)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бос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11-қ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осымша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ға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lastRenderedPageBreak/>
              <w:t>парағы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6211" w:rsidRPr="0046673A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Осы</w:t>
            </w:r>
            <w:proofErr w:type="gram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Қағидалардың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107-тармағында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көрсетілген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құжаттардың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біреуінің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болмауы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кандидатқа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құжаттарды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қайтару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негіз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болып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табылады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64DE" w:rsidRPr="0046673A" w:rsidTr="00D85793">
        <w:tc>
          <w:tcPr>
            <w:tcW w:w="10485" w:type="dxa"/>
            <w:gridSpan w:val="2"/>
          </w:tcPr>
          <w:p w:rsidR="00286211" w:rsidRPr="0046673A" w:rsidRDefault="00284BA3" w:rsidP="00DF4E5E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А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рнайы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4E5E"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педагогы  (дефектолог-мұғалім(бастауыш сынып мұғалім)) 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лауазымына қойылатын талаптар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464DE" w:rsidRPr="0046673A" w:rsidTr="00D85793">
        <w:tc>
          <w:tcPr>
            <w:tcW w:w="2790" w:type="dxa"/>
          </w:tcPr>
          <w:p w:rsidR="00286211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қызметкерлер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оларға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теңестірілген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адамдар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2009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13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шілдедегі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№ 338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бұйрығына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өзгерістер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енгізу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2022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наурыздағы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№ 121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бұйрығымен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бекітілген</w:t>
            </w:r>
            <w:proofErr w:type="spellEnd"/>
          </w:p>
        </w:tc>
        <w:tc>
          <w:tcPr>
            <w:tcW w:w="7695" w:type="dxa"/>
          </w:tcPr>
          <w:p w:rsidR="00284BA3" w:rsidRPr="0046673A" w:rsidRDefault="00284BA3" w:rsidP="00FB17F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Лауазымдық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1" w:name="z1894"/>
          </w:p>
          <w:bookmarkEnd w:id="1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қу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жоспарлары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 xml:space="preserve">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бағалауды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даму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мүмкіндіктері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психофизикалық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бұзылыстарын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еңсеру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оқу,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әзірлейді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абақтар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ұйымдарында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берілуіне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сүйемелдеуді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педагогтермен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мамандармен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өзара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қимылды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білім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беруде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инклюзивтілік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бас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мамандармен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тығыз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байланыста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әлеуметтендіру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тәрбиешілерге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адамдардың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ата-аналарына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заңды</w:t>
            </w:r>
            <w:proofErr w:type="spellEnd"/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өкілдеріне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тәрбиелеудің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жөнінде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консультация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лғаны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қалыптастыруға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міндетті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стандартының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алуан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құралдарын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медициналық-педагогикалық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консультация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психологиялық-медициналық-педагогикалық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консультациялар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психологиялық-педагогикалық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кабинеттері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орталықтары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аутизм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орталықтары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орталықтар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тексеру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  <w:bookmarkStart w:id="2" w:name="z1904"/>
          </w:p>
          <w:bookmarkEnd w:id="2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командалық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бағалауды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жүргізуге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кабинеттерінің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орталықтарының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аутизм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орталықтарының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жоспары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кестесі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қу,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жеке-дамыту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әзірлейді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кіші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топтық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lastRenderedPageBreak/>
              <w:t>сабақтар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құзыреттілігін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арттырады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кеңестердің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әдістемелі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ірлестіктердің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желілік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қоғамдастықтардың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отырыстарына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берілуіне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тұлғаларға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қоғамның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толерантты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қары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қатынасын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қалыптастыру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жұмыс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қауіпсізді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сақтайды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процесі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кезеңінде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өмі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.</w:t>
            </w:r>
            <w:bookmarkStart w:id="3" w:name="z1912"/>
          </w:p>
          <w:p w:rsidR="005C45B6" w:rsidRPr="0046673A" w:rsidRDefault="00284BA3" w:rsidP="00284B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Білуге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тиі</w:t>
            </w:r>
            <w:proofErr w:type="gram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5C45B6"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bookmarkEnd w:id="3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Конституциясы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«Білім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», «Педагог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медициналы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Заңдары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беруді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дамытудың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бағыттары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перспективаларын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айқындайтын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актілері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қиын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қызметтердің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стандарттары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педагогика;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у-т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әрбие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жобалау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іктер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этика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нормалары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заңнамасының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қауіпсізді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санитариялық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146.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іктілікке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жұмыс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қойылмай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қу орнынан кейінгі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даярлығын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біліктілігінің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мамандығы бойынша жұмыс өтілі: педагог-модератор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2 жыл, педагог-сарапшы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3 жыл, педагог-зерттеуші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4 жыл, педагог-шебер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5 жыл.</w:t>
            </w:r>
            <w:proofErr w:type="gramEnd"/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147.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құзыреттерді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айқындай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іктілікке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  <w:bookmarkStart w:id="4" w:name="z1924"/>
          </w:p>
          <w:p w:rsidR="005C45B6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1) «</w:t>
            </w:r>
            <w:r w:rsidR="005C45B6" w:rsidRPr="0046673A">
              <w:rPr>
                <w:rFonts w:ascii="Arial" w:hAnsi="Arial" w:cs="Arial"/>
                <w:sz w:val="24"/>
                <w:szCs w:val="24"/>
              </w:rPr>
              <w:t>педагог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4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дамуы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жай-күйін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диагностикалау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дамуындағы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ауытқуларды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барынша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бағытталған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дефектологияның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қазіргі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заманғы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мектепке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саласында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коммуникациялық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мотивациялық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диагностикалық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дамытушылық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коммуникативтік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бірлестіктерінің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жас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оқу-тәрбие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алыптастыру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оны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lastRenderedPageBreak/>
              <w:t>әлеуметтендіруге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іс-шараларға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оқытуда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тәсілді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кәсіби-педагогикалық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диалог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ресурстарын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  <w:bookmarkStart w:id="5" w:name="z1930"/>
          </w:p>
          <w:p w:rsidR="005C45B6" w:rsidRPr="0046673A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284BA3" w:rsidRPr="0046673A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46673A">
              <w:rPr>
                <w:rFonts w:ascii="Arial" w:hAnsi="Arial" w:cs="Arial"/>
                <w:sz w:val="24"/>
                <w:szCs w:val="24"/>
              </w:rPr>
              <w:t>педагог – модератор</w:t>
            </w:r>
            <w:r w:rsidR="00284BA3"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5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«педагог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дамуында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ауытқуларды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диагностикалау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, 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 xml:space="preserve">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  <w:bookmarkStart w:id="6" w:name="z1933"/>
          </w:p>
          <w:p w:rsidR="005C45B6" w:rsidRPr="0046673A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284BA3" w:rsidRPr="0046673A">
              <w:rPr>
                <w:rFonts w:ascii="Arial" w:hAnsi="Arial" w:cs="Arial"/>
                <w:sz w:val="24"/>
                <w:szCs w:val="24"/>
              </w:rPr>
              <w:t xml:space="preserve">«педагог – </w:t>
            </w:r>
            <w:proofErr w:type="spellStart"/>
            <w:r w:rsidR="00284BA3" w:rsidRPr="0046673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="00284BA3" w:rsidRPr="0046673A">
              <w:rPr>
                <w:rFonts w:ascii="Arial" w:hAnsi="Arial" w:cs="Arial"/>
                <w:sz w:val="24"/>
                <w:szCs w:val="24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6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«педагог – модератор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дамуындағы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ауытқулардың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алдын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ата-аналармен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орнындағы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адамдармен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ынтымақтастықты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ірибені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енгізу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ұйымдастырылған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оқу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іптестерінің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басымдықтарын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айқындау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  <w:bookmarkStart w:id="7" w:name="z1939"/>
          </w:p>
          <w:p w:rsidR="005C45B6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4) «педагог-зерттеуші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7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«педагог –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Дефектология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ғылымының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соңғы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педагогика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психология;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физиологиялық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ережелерін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сақтай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ұйымдармен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өзара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қимылды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әзірлемелерінің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Сабақты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құралдарын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маңызы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қалалар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астана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ірибені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жалпылауға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басылымдарда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жарияланымдары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  <w:bookmarkStart w:id="8" w:name="z1948"/>
          </w:p>
          <w:p w:rsidR="005C45B6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5) «</w:t>
            </w:r>
            <w:r w:rsidR="005C45B6" w:rsidRPr="0046673A">
              <w:rPr>
                <w:rFonts w:ascii="Arial" w:hAnsi="Arial" w:cs="Arial"/>
                <w:sz w:val="24"/>
                <w:szCs w:val="24"/>
              </w:rPr>
              <w:t>педагог-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шебер»</w:t>
            </w:r>
            <w:r w:rsidR="005C45B6"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8"/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>«педагог-зерттеуші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іктерін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зерттеудің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негізгі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әдіснамалық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принциптерін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басшылы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ққа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ала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қызметінің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рефлексиясын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траекториясына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өзі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өзі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4BA3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авторлық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облыстық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кеңесте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РОӘК-де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мақұлдау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басып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шығарылған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бағдарламалардың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құралдардың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авторы (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тең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авторы) болу;</w:t>
            </w:r>
          </w:p>
          <w:p w:rsidR="00286211" w:rsidRPr="0046673A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lastRenderedPageBreak/>
              <w:t>тәлімгерлікті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қоғамдастығы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желісін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дамытуды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орган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бекіткен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кә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іби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конкурстардың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қатысушысы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болу.</w:t>
            </w:r>
          </w:p>
        </w:tc>
      </w:tr>
      <w:tr w:rsidR="008464DE" w:rsidRPr="0046673A" w:rsidTr="00D85793">
        <w:tc>
          <w:tcPr>
            <w:tcW w:w="2790" w:type="dxa"/>
          </w:tcPr>
          <w:p w:rsidR="00286211" w:rsidRPr="008464DE" w:rsidRDefault="00BE7386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:rsidR="00286211" w:rsidRPr="008464DE" w:rsidRDefault="00BE7386" w:rsidP="00C577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жүктеме=16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сағат</w:t>
            </w:r>
            <w:proofErr w:type="spellEnd"/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Жалақы деңгейі: 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77 286</w:t>
            </w: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 xml:space="preserve"> теңгеден</w:t>
            </w:r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Жоғарғы білім</w:t>
            </w:r>
          </w:p>
          <w:p w:rsidR="00DF4E5E" w:rsidRPr="007A3F6E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Педагогикалық жұмыс өтілі: 2-3 жыл</w:t>
            </w:r>
          </w:p>
          <w:p w:rsidR="00286211" w:rsidRPr="00CD0487" w:rsidRDefault="00DF4E5E" w:rsidP="00DF4E5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Санатсыз</w:t>
            </w:r>
          </w:p>
        </w:tc>
      </w:tr>
    </w:tbl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211" w:rsidRPr="00CD0487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sectPr w:rsidR="00286211" w:rsidRPr="00CD0487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AF9"/>
    <w:multiLevelType w:val="hybridMultilevel"/>
    <w:tmpl w:val="1AE41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1B1C"/>
    <w:multiLevelType w:val="hybridMultilevel"/>
    <w:tmpl w:val="870C7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E1A70"/>
    <w:rsid w:val="00091140"/>
    <w:rsid w:val="000C2B43"/>
    <w:rsid w:val="000F10CE"/>
    <w:rsid w:val="001075D2"/>
    <w:rsid w:val="001417EC"/>
    <w:rsid w:val="001509EC"/>
    <w:rsid w:val="00177585"/>
    <w:rsid w:val="001B32F8"/>
    <w:rsid w:val="001E24BF"/>
    <w:rsid w:val="001F548B"/>
    <w:rsid w:val="0021674B"/>
    <w:rsid w:val="00284BA3"/>
    <w:rsid w:val="00286211"/>
    <w:rsid w:val="002901EA"/>
    <w:rsid w:val="002B49BC"/>
    <w:rsid w:val="002E3B12"/>
    <w:rsid w:val="002F6965"/>
    <w:rsid w:val="00364293"/>
    <w:rsid w:val="0036690F"/>
    <w:rsid w:val="003958A9"/>
    <w:rsid w:val="003968C2"/>
    <w:rsid w:val="003C35FF"/>
    <w:rsid w:val="003D240C"/>
    <w:rsid w:val="003D5DE3"/>
    <w:rsid w:val="003E0DFD"/>
    <w:rsid w:val="003F5259"/>
    <w:rsid w:val="003F5A9A"/>
    <w:rsid w:val="003F6E36"/>
    <w:rsid w:val="004267A6"/>
    <w:rsid w:val="0044637F"/>
    <w:rsid w:val="00446E67"/>
    <w:rsid w:val="00463FFA"/>
    <w:rsid w:val="0046673A"/>
    <w:rsid w:val="004E3549"/>
    <w:rsid w:val="00534C4D"/>
    <w:rsid w:val="00557877"/>
    <w:rsid w:val="00564E78"/>
    <w:rsid w:val="00571B2C"/>
    <w:rsid w:val="005862A9"/>
    <w:rsid w:val="005A095A"/>
    <w:rsid w:val="005B3631"/>
    <w:rsid w:val="005C45B6"/>
    <w:rsid w:val="005F0B41"/>
    <w:rsid w:val="006205B7"/>
    <w:rsid w:val="00623E45"/>
    <w:rsid w:val="00641526"/>
    <w:rsid w:val="00656F8A"/>
    <w:rsid w:val="006727DA"/>
    <w:rsid w:val="00675EE3"/>
    <w:rsid w:val="006A11FB"/>
    <w:rsid w:val="006C7191"/>
    <w:rsid w:val="006D6666"/>
    <w:rsid w:val="007051A9"/>
    <w:rsid w:val="00767694"/>
    <w:rsid w:val="00773E3C"/>
    <w:rsid w:val="00796F55"/>
    <w:rsid w:val="007D02B6"/>
    <w:rsid w:val="008445CC"/>
    <w:rsid w:val="008464DE"/>
    <w:rsid w:val="008530F5"/>
    <w:rsid w:val="00864331"/>
    <w:rsid w:val="008674B1"/>
    <w:rsid w:val="00872278"/>
    <w:rsid w:val="008B0BFB"/>
    <w:rsid w:val="00914348"/>
    <w:rsid w:val="00927EDA"/>
    <w:rsid w:val="00957588"/>
    <w:rsid w:val="009654AD"/>
    <w:rsid w:val="009E1546"/>
    <w:rsid w:val="00A06455"/>
    <w:rsid w:val="00A27E55"/>
    <w:rsid w:val="00A475DA"/>
    <w:rsid w:val="00A70BA6"/>
    <w:rsid w:val="00A71A6B"/>
    <w:rsid w:val="00A86369"/>
    <w:rsid w:val="00A92B01"/>
    <w:rsid w:val="00AA7EE6"/>
    <w:rsid w:val="00AD2ABB"/>
    <w:rsid w:val="00AE4F0A"/>
    <w:rsid w:val="00B12D82"/>
    <w:rsid w:val="00B42B8F"/>
    <w:rsid w:val="00B875A3"/>
    <w:rsid w:val="00B97E73"/>
    <w:rsid w:val="00BC3BEB"/>
    <w:rsid w:val="00BE1A70"/>
    <w:rsid w:val="00BE7386"/>
    <w:rsid w:val="00C30D84"/>
    <w:rsid w:val="00C315F1"/>
    <w:rsid w:val="00C42330"/>
    <w:rsid w:val="00C52574"/>
    <w:rsid w:val="00C577E6"/>
    <w:rsid w:val="00C76435"/>
    <w:rsid w:val="00CD0487"/>
    <w:rsid w:val="00CF266A"/>
    <w:rsid w:val="00CF42A1"/>
    <w:rsid w:val="00D037D8"/>
    <w:rsid w:val="00D2367B"/>
    <w:rsid w:val="00D4045D"/>
    <w:rsid w:val="00D87428"/>
    <w:rsid w:val="00DB003B"/>
    <w:rsid w:val="00DB205A"/>
    <w:rsid w:val="00DC4CAE"/>
    <w:rsid w:val="00DF4E5E"/>
    <w:rsid w:val="00DF7E91"/>
    <w:rsid w:val="00E36164"/>
    <w:rsid w:val="00E42F44"/>
    <w:rsid w:val="00E44B27"/>
    <w:rsid w:val="00E50D64"/>
    <w:rsid w:val="00EA7145"/>
    <w:rsid w:val="00EB694E"/>
    <w:rsid w:val="00EB6FF9"/>
    <w:rsid w:val="00EE31DF"/>
    <w:rsid w:val="00F259EF"/>
    <w:rsid w:val="00F368E3"/>
    <w:rsid w:val="00F676F5"/>
    <w:rsid w:val="00F83C5E"/>
    <w:rsid w:val="00F85CB3"/>
    <w:rsid w:val="00FA0588"/>
    <w:rsid w:val="00FB17FB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8E56-D59A-4ADA-94F5-7575E0C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150</cp:revision>
  <dcterms:created xsi:type="dcterms:W3CDTF">2022-04-06T06:20:00Z</dcterms:created>
  <dcterms:modified xsi:type="dcterms:W3CDTF">2023-01-21T08:42:00Z</dcterms:modified>
</cp:coreProperties>
</file>