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32" w:rsidRDefault="009A6432" w:rsidP="009A6432">
      <w:pPr>
        <w:pStyle w:val="a4"/>
        <w:jc w:val="center"/>
        <w:rPr>
          <w:rFonts w:ascii="Times New Roman" w:hAnsi="Times New Roman" w:cs="Times New Roman"/>
          <w:b/>
          <w:color w:val="FF0000"/>
          <w:sz w:val="28"/>
          <w:szCs w:val="28"/>
        </w:rPr>
      </w:pPr>
      <w:r w:rsidRPr="009A6432">
        <w:rPr>
          <w:rFonts w:ascii="Times New Roman" w:hAnsi="Times New Roman" w:cs="Times New Roman"/>
          <w:b/>
          <w:color w:val="FF0000"/>
          <w:sz w:val="28"/>
          <w:szCs w:val="28"/>
        </w:rPr>
        <w:t>Дислексия</w:t>
      </w:r>
    </w:p>
    <w:p w:rsidR="00DF511E" w:rsidRDefault="00DF511E" w:rsidP="009A6432">
      <w:pPr>
        <w:pStyle w:val="a4"/>
        <w:jc w:val="center"/>
        <w:rPr>
          <w:rFonts w:ascii="Times New Roman" w:hAnsi="Times New Roman" w:cs="Times New Roman"/>
          <w:b/>
          <w:color w:val="FF0000"/>
          <w:sz w:val="28"/>
          <w:szCs w:val="28"/>
        </w:rPr>
      </w:pPr>
    </w:p>
    <w:p w:rsidR="00DF511E" w:rsidRDefault="00DF511E" w:rsidP="009A6432">
      <w:pPr>
        <w:pStyle w:val="a4"/>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14:anchorId="7B5E0D71">
            <wp:extent cx="2211859" cy="154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236632" cy="1565469"/>
                    </a:xfrm>
                    <a:prstGeom prst="rect">
                      <a:avLst/>
                    </a:prstGeom>
                    <a:noFill/>
                  </pic:spPr>
                </pic:pic>
              </a:graphicData>
            </a:graphic>
          </wp:inline>
        </w:drawing>
      </w:r>
      <w:r>
        <w:rPr>
          <w:noProof/>
          <w:lang w:eastAsia="ru-RU"/>
        </w:rPr>
        <w:t xml:space="preserve">            </w:t>
      </w:r>
      <w:bookmarkStart w:id="0" w:name="_GoBack"/>
      <w:r>
        <w:rPr>
          <w:noProof/>
          <w:lang w:eastAsia="ru-RU"/>
        </w:rPr>
        <w:drawing>
          <wp:inline distT="0" distB="0" distL="0" distR="0" wp14:anchorId="1EB4E8BB" wp14:editId="47486F79">
            <wp:extent cx="1890584" cy="1419071"/>
            <wp:effectExtent l="0" t="0" r="0" b="0"/>
            <wp:docPr id="1026" name="Picture 2" descr="Дислексия у ребенка: симптомы, диагностика и коррекция - Здоровые дети">
              <a:extLst xmlns:a="http://schemas.openxmlformats.org/drawingml/2006/main">
                <a:ext uri="{FF2B5EF4-FFF2-40B4-BE49-F238E27FC236}">
                  <a16:creationId xmlns:a16="http://schemas.microsoft.com/office/drawing/2014/main" id="{C4031E58-346C-41FF-8A91-D7C51CDC3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Дислексия у ребенка: симптомы, диагностика и коррекция - Здоровые дети">
                      <a:extLst>
                        <a:ext uri="{FF2B5EF4-FFF2-40B4-BE49-F238E27FC236}">
                          <a16:creationId xmlns:a16="http://schemas.microsoft.com/office/drawing/2014/main" id="{C4031E58-346C-41FF-8A91-D7C51CDC321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902" cy="1429067"/>
                    </a:xfrm>
                    <a:prstGeom prst="rect">
                      <a:avLst/>
                    </a:prstGeom>
                    <a:noFill/>
                    <a:extLst/>
                  </pic:spPr>
                </pic:pic>
              </a:graphicData>
            </a:graphic>
          </wp:inline>
        </w:drawing>
      </w:r>
      <w:bookmarkEnd w:id="0"/>
    </w:p>
    <w:p w:rsidR="00DF511E" w:rsidRPr="009A6432" w:rsidRDefault="00DF511E" w:rsidP="009A6432">
      <w:pPr>
        <w:pStyle w:val="a4"/>
        <w:jc w:val="center"/>
        <w:rPr>
          <w:rFonts w:ascii="Times New Roman" w:hAnsi="Times New Roman" w:cs="Times New Roman"/>
          <w:b/>
          <w:color w:val="FF0000"/>
          <w:sz w:val="28"/>
          <w:szCs w:val="28"/>
        </w:rPr>
      </w:pPr>
    </w:p>
    <w:p w:rsidR="009A6432" w:rsidRPr="009A6432" w:rsidRDefault="009A6432" w:rsidP="009A6432">
      <w:pPr>
        <w:pStyle w:val="a4"/>
        <w:jc w:val="both"/>
        <w:rPr>
          <w:rFonts w:ascii="Times New Roman" w:hAnsi="Times New Roman" w:cs="Times New Roman"/>
          <w:b/>
          <w:i/>
          <w:color w:val="0070C0"/>
          <w:sz w:val="28"/>
          <w:szCs w:val="28"/>
        </w:rPr>
      </w:pPr>
      <w:r w:rsidRPr="009A6432">
        <w:rPr>
          <w:rFonts w:ascii="Times New Roman" w:hAnsi="Times New Roman" w:cs="Times New Roman"/>
          <w:b/>
          <w:i/>
          <w:color w:val="0070C0"/>
          <w:sz w:val="28"/>
          <w:szCs w:val="28"/>
        </w:rPr>
        <w:t>Дислексия-частичное специфическое нарушение процесса чтения, обусловленное несформированностью (нарушением) высших психических функций и проявляющееся в повторяющихся ошибках стойкого характера.</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Распространенность нарушений чтения среди детей довольно велика.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У мальчиков дислексия встречается в 4,5 раза чаще, чем у девочек. Расстройства чтения часто наблюдаются у детей с минимально мозговой дисфункцией, с задержкой психического развития, с тяжелыми нарушениями устной речи, с церебральными параличами, с нарушениями слуха, у умственно отсталых детей. Таким образом, дислексия чаще всего появляется в структуре сложных речевых и нервно-психических расстройств.</w:t>
      </w:r>
    </w:p>
    <w:p w:rsidR="009A6432" w:rsidRPr="00E35141" w:rsidRDefault="009A6432" w:rsidP="00E35141">
      <w:pPr>
        <w:pStyle w:val="a4"/>
        <w:jc w:val="center"/>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pPr>
      <w:r w:rsidRPr="00E35141">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t>Виды дислексии</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По проявлению выделяются два вида: литеральная, проявляющаяся в неспособности или трудности усвоения букв, и вербальная, которая проявляется в трудностях чтения слов.</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Б. Беккер отмечает многообразие видов нарушений чтения. Она считает возможным сгруппировать их в следующие типы: врожденная словесная слепота, дислексия, брадилексия, легастения, врожденная слабость чтения. В основе данной классификации лежит не патогенез дислексий, а степень их проявления.</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О.А. Токарева классифицирует нарушения чтения в зависимости от того, какой из анализаторов первично нарушен: слуховой, зрительный или двигательный. И в связи с этим выделяет акустическую, оптическую и моторную формы дислексии.</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О.А. Токарева классифицирует нарушения чтения в зависимости от того, какой из анализаторов первично нарушен: слуховой, зрительный или двигательный. И в связи с этим выделяет акустическую, оптическую и моторную формы дислексии.</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color w:val="000000" w:themeColor="text1"/>
          <w:sz w:val="28"/>
          <w:szCs w:val="28"/>
        </w:rPr>
        <w:t xml:space="preserve">Наиболее распространенной, по мнению автора, является дислексия, связанная с акустическими расстройствами, при которой отмечается недифференцированность слухового восприятия, недостаточное развитие звукового анализа. Дети с трудом сливают буквы в слоги, слова, так как буква не воспринимается ими как сигнал фонемы; смешивают сходные по </w:t>
      </w:r>
      <w:r w:rsidRPr="009A6432">
        <w:rPr>
          <w:rFonts w:ascii="Times New Roman" w:hAnsi="Times New Roman" w:cs="Times New Roman"/>
          <w:color w:val="000000" w:themeColor="text1"/>
          <w:sz w:val="28"/>
          <w:szCs w:val="28"/>
        </w:rPr>
        <w:lastRenderedPageBreak/>
        <w:t>артикуляции и звучанию звуки (свистящие и шипящие, звонкие и глухие и т. д.).</w:t>
      </w:r>
    </w:p>
    <w:p w:rsidR="005A16FC"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color w:val="000000" w:themeColor="text1"/>
          <w:sz w:val="28"/>
          <w:szCs w:val="28"/>
        </w:rPr>
        <w:t>Акустические нарушения отмечаются как при расстройстве устной речи (дизартрии, дислалии), так и при задержке речевого развития. Таким образом, прослеживается связь между развитием устной и письменной речи, которые рассматриваются как тесно связанные стороны единого процесса речевого развития.</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При оптической дислексии отмечается неустойчивость зрительного восприятия и представлений. Плохо усваиваются отдельные буквы, не устанавливаются связи между зрительным ее образом и звуком, нет четкого зрительного образа буквы, поэтому одна и та же буква воспринимается по-разному. Наблюдается частое смешение букв, сходных по начертанию, нарушается зрительное узнавание слов при чтении (вербальная дислексия).</w:t>
      </w:r>
    </w:p>
    <w:p w:rsidR="009A6432" w:rsidRPr="009A6432" w:rsidRDefault="009A6432" w:rsidP="009A6432">
      <w:pPr>
        <w:pStyle w:val="a4"/>
        <w:jc w:val="both"/>
        <w:rPr>
          <w:rFonts w:ascii="Times New Roman" w:hAnsi="Times New Roman" w:cs="Times New Roman"/>
          <w:i/>
          <w:sz w:val="28"/>
          <w:szCs w:val="28"/>
        </w:rPr>
      </w:pPr>
    </w:p>
    <w:p w:rsidR="009A6432" w:rsidRPr="00E35141" w:rsidRDefault="009A6432" w:rsidP="009A6432">
      <w:pPr>
        <w:pStyle w:val="a4"/>
        <w:jc w:val="both"/>
        <w:rPr>
          <w:rFonts w:ascii="Times New Roman" w:hAnsi="Times New Roman" w:cs="Times New Roman"/>
          <w:b/>
          <w:color w:val="FF0000"/>
          <w:sz w:val="28"/>
          <w:szCs w:val="28"/>
          <w:u w:val="single"/>
        </w:rPr>
      </w:pPr>
      <w:r w:rsidRPr="00E35141">
        <w:rPr>
          <w:rFonts w:ascii="Times New Roman" w:hAnsi="Times New Roman" w:cs="Times New Roman"/>
          <w:b/>
          <w:color w:val="FF0000"/>
          <w:sz w:val="28"/>
          <w:szCs w:val="28"/>
          <w:u w:val="single"/>
        </w:rPr>
        <w:t>С учетом нарушенных операций процесса чтения Р.И. Лалаева выделяет следующие виды дислексий: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фонематическую,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семантическую,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аграмматическую,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мнестическую,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оптическую,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тактильную.</w:t>
      </w: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Например, звуки к и </w:t>
      </w:r>
      <w:r w:rsidRPr="009A6432">
        <w:rPr>
          <w:rFonts w:ascii="Times New Roman" w:hAnsi="Times New Roman" w:cs="Times New Roman"/>
          <w:i/>
          <w:iCs/>
          <w:sz w:val="28"/>
          <w:szCs w:val="28"/>
        </w:rPr>
        <w:t>з </w:t>
      </w:r>
      <w:r w:rsidRPr="009A6432">
        <w:rPr>
          <w:rFonts w:ascii="Times New Roman" w:hAnsi="Times New Roman" w:cs="Times New Roman"/>
          <w:sz w:val="28"/>
          <w:szCs w:val="28"/>
        </w:rPr>
        <w:t>отличаются рядом признаков: способом, местом образования, участием голосовых складок. Если фонемы отличаются одним смыслоразличительным признаком, то тогда они являются близкими, оппозиционными. Например, звуки сиз отличаются одним признаком (с — глухой, </w:t>
      </w:r>
      <w:r w:rsidRPr="009A6432">
        <w:rPr>
          <w:rFonts w:ascii="Times New Roman" w:hAnsi="Times New Roman" w:cs="Times New Roman"/>
          <w:i/>
          <w:iCs/>
          <w:sz w:val="28"/>
          <w:szCs w:val="28"/>
        </w:rPr>
        <w:t>з </w:t>
      </w:r>
      <w:r w:rsidRPr="009A6432">
        <w:rPr>
          <w:rFonts w:ascii="Times New Roman" w:hAnsi="Times New Roman" w:cs="Times New Roman"/>
          <w:sz w:val="28"/>
          <w:szCs w:val="28"/>
        </w:rPr>
        <w:t>— звонкий). В языке выделяются целые группы оппозиционных фонем (твердые и мягкие, звонкие и глухие и т. д.).</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В словах условно можно выделить сочетание фонем, следующих друг за другом в определенной последовательности, которое связано с семантикой, смыслом. Изменение одной из фонем в слове </w:t>
      </w:r>
      <w:r w:rsidRPr="009A6432">
        <w:rPr>
          <w:rFonts w:ascii="Times New Roman" w:hAnsi="Times New Roman" w:cs="Times New Roman"/>
          <w:i/>
          <w:iCs/>
          <w:sz w:val="28"/>
          <w:szCs w:val="28"/>
        </w:rPr>
        <w:t>(косы </w:t>
      </w:r>
      <w:r w:rsidRPr="009A6432">
        <w:rPr>
          <w:rFonts w:ascii="Times New Roman" w:hAnsi="Times New Roman" w:cs="Times New Roman"/>
          <w:sz w:val="28"/>
          <w:szCs w:val="28"/>
        </w:rPr>
        <w:t>— </w:t>
      </w:r>
      <w:r w:rsidRPr="009A6432">
        <w:rPr>
          <w:rFonts w:ascii="Times New Roman" w:hAnsi="Times New Roman" w:cs="Times New Roman"/>
          <w:i/>
          <w:iCs/>
          <w:sz w:val="28"/>
          <w:szCs w:val="28"/>
        </w:rPr>
        <w:t>козы) </w:t>
      </w:r>
      <w:r w:rsidRPr="009A6432">
        <w:rPr>
          <w:rFonts w:ascii="Times New Roman" w:hAnsi="Times New Roman" w:cs="Times New Roman"/>
          <w:sz w:val="28"/>
          <w:szCs w:val="28"/>
        </w:rPr>
        <w:t>или изменение последовательности </w:t>
      </w:r>
      <w:r w:rsidRPr="009A6432">
        <w:rPr>
          <w:rFonts w:ascii="Times New Roman" w:hAnsi="Times New Roman" w:cs="Times New Roman"/>
          <w:i/>
          <w:iCs/>
          <w:sz w:val="28"/>
          <w:szCs w:val="28"/>
        </w:rPr>
        <w:t>(липа </w:t>
      </w:r>
      <w:r w:rsidRPr="009A6432">
        <w:rPr>
          <w:rFonts w:ascii="Times New Roman" w:hAnsi="Times New Roman" w:cs="Times New Roman"/>
          <w:sz w:val="28"/>
          <w:szCs w:val="28"/>
        </w:rPr>
        <w:t>— </w:t>
      </w:r>
      <w:r w:rsidRPr="009A6432">
        <w:rPr>
          <w:rFonts w:ascii="Times New Roman" w:hAnsi="Times New Roman" w:cs="Times New Roman"/>
          <w:i/>
          <w:iCs/>
          <w:sz w:val="28"/>
          <w:szCs w:val="28"/>
        </w:rPr>
        <w:t>пила) </w:t>
      </w:r>
      <w:r w:rsidRPr="009A6432">
        <w:rPr>
          <w:rFonts w:ascii="Times New Roman" w:hAnsi="Times New Roman" w:cs="Times New Roman"/>
          <w:sz w:val="28"/>
          <w:szCs w:val="28"/>
        </w:rPr>
        <w:t>приводит к изменению смысла или разрушению его.</w:t>
      </w:r>
    </w:p>
    <w:p w:rsidR="009A6432" w:rsidRPr="009A6432" w:rsidRDefault="009A6432" w:rsidP="009A6432">
      <w:pPr>
        <w:pStyle w:val="a4"/>
        <w:jc w:val="both"/>
        <w:rPr>
          <w:rFonts w:ascii="Times New Roman" w:hAnsi="Times New Roman" w:cs="Times New Roman"/>
          <w:i/>
          <w:sz w:val="28"/>
          <w:szCs w:val="28"/>
        </w:rPr>
      </w:pPr>
    </w:p>
    <w:p w:rsidR="009A6432" w:rsidRPr="00E35141" w:rsidRDefault="009A6432" w:rsidP="00E35141">
      <w:pPr>
        <w:pStyle w:val="a4"/>
        <w:jc w:val="center"/>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pPr>
      <w:r w:rsidRPr="00E35141">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t>Фонематическая дислексия</w:t>
      </w:r>
    </w:p>
    <w:p w:rsidR="009A6432" w:rsidRPr="00E35141"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связана с недоразвитие функций фонематической системы, т. е. системы фонем языка, в которой каждая единица характеризуется определенной совокупностью смыслоразличительных признаков. В русском языке этими признаками являются твердость или мягкость, звонкость или глухость, способ образования, место образования, участие нёбной занавески. Каждая фонема отличается от всякой другой либо одним смыслоразличительным признаком, либо несколькими. В тех случаях, когда фонемы отличаются одна от другой несколькими смыслоразличительными признаками, говорят о звуках далеких, не сходных между собой. </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lastRenderedPageBreak/>
        <w:t>С учетом несформированности основных функций фонематической системы фонематическую дислексию можно подразделить на две формы.</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Первая форма — нарушение чтения, связанное с недоразвитием фонематического восприятия (дифференциации фонем), которое проявляется в трудностях усвоения букв, а также в заменах звуков, сходных акустически и артикуляторно </w:t>
      </w:r>
      <w:r w:rsidRPr="009A6432">
        <w:rPr>
          <w:rFonts w:ascii="Times New Roman" w:hAnsi="Times New Roman" w:cs="Times New Roman"/>
          <w:i/>
          <w:iCs/>
          <w:sz w:val="28"/>
          <w:szCs w:val="28"/>
        </w:rPr>
        <w:t>(б </w:t>
      </w:r>
      <w:r w:rsidRPr="009A6432">
        <w:rPr>
          <w:rFonts w:ascii="Times New Roman" w:hAnsi="Times New Roman" w:cs="Times New Roman"/>
          <w:sz w:val="28"/>
          <w:szCs w:val="28"/>
        </w:rPr>
        <w:t>— </w:t>
      </w:r>
      <w:r w:rsidRPr="009A6432">
        <w:rPr>
          <w:rFonts w:ascii="Times New Roman" w:hAnsi="Times New Roman" w:cs="Times New Roman"/>
          <w:i/>
          <w:iCs/>
          <w:sz w:val="28"/>
          <w:szCs w:val="28"/>
        </w:rPr>
        <w:t>п, д </w:t>
      </w:r>
      <w:r w:rsidRPr="009A6432">
        <w:rPr>
          <w:rFonts w:ascii="Times New Roman" w:hAnsi="Times New Roman" w:cs="Times New Roman"/>
          <w:sz w:val="28"/>
          <w:szCs w:val="28"/>
        </w:rPr>
        <w:t>— </w:t>
      </w:r>
      <w:r w:rsidRPr="009A6432">
        <w:rPr>
          <w:rFonts w:ascii="Times New Roman" w:hAnsi="Times New Roman" w:cs="Times New Roman"/>
          <w:i/>
          <w:iCs/>
          <w:sz w:val="28"/>
          <w:szCs w:val="28"/>
        </w:rPr>
        <w:t>т, с — ш, ж </w:t>
      </w:r>
      <w:r w:rsidRPr="009A6432">
        <w:rPr>
          <w:rFonts w:ascii="Times New Roman" w:hAnsi="Times New Roman" w:cs="Times New Roman"/>
          <w:sz w:val="28"/>
          <w:szCs w:val="28"/>
        </w:rPr>
        <w:t>— шит. д.).</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Вторая форма — нарушение чтения, обусловленное недоразвитием функции фонематического анализа.</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При этой форме наблюдаются следующие группы ошибок при чтении: побуквенное чтение, искажения звуко-слоговой структуры слова.</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Искажения звуко-слоговой структуры слова проявляются в пропусках согласных при стечении </w:t>
      </w:r>
      <w:r w:rsidRPr="009A6432">
        <w:rPr>
          <w:rFonts w:ascii="Times New Roman" w:hAnsi="Times New Roman" w:cs="Times New Roman"/>
          <w:i/>
          <w:iCs/>
          <w:sz w:val="28"/>
          <w:szCs w:val="28"/>
        </w:rPr>
        <w:t>(марка </w:t>
      </w:r>
      <w:r w:rsidRPr="009A6432">
        <w:rPr>
          <w:rFonts w:ascii="Times New Roman" w:hAnsi="Times New Roman" w:cs="Times New Roman"/>
          <w:sz w:val="28"/>
          <w:szCs w:val="28"/>
        </w:rPr>
        <w:t>— «мара»); во вставках гласных между согласными при их стечении </w:t>
      </w:r>
      <w:r w:rsidRPr="009A6432">
        <w:rPr>
          <w:rFonts w:ascii="Times New Roman" w:hAnsi="Times New Roman" w:cs="Times New Roman"/>
          <w:i/>
          <w:iCs/>
          <w:sz w:val="28"/>
          <w:szCs w:val="28"/>
        </w:rPr>
        <w:t>(пасла </w:t>
      </w:r>
      <w:r w:rsidRPr="009A6432">
        <w:rPr>
          <w:rFonts w:ascii="Times New Roman" w:hAnsi="Times New Roman" w:cs="Times New Roman"/>
          <w:sz w:val="28"/>
          <w:szCs w:val="28"/>
        </w:rPr>
        <w:t>— «пасала»); в перестановках звуков </w:t>
      </w:r>
      <w:r w:rsidRPr="009A6432">
        <w:rPr>
          <w:rFonts w:ascii="Times New Roman" w:hAnsi="Times New Roman" w:cs="Times New Roman"/>
          <w:i/>
          <w:iCs/>
          <w:sz w:val="28"/>
          <w:szCs w:val="28"/>
        </w:rPr>
        <w:t>(утка </w:t>
      </w:r>
      <w:r w:rsidRPr="009A6432">
        <w:rPr>
          <w:rFonts w:ascii="Times New Roman" w:hAnsi="Times New Roman" w:cs="Times New Roman"/>
          <w:sz w:val="28"/>
          <w:szCs w:val="28"/>
        </w:rPr>
        <w:t>— «тука»); в пропуске и вставках звуков при отсутствии стечения согласных в слове; в пропусках, перестановках слогов </w:t>
      </w:r>
      <w:r w:rsidRPr="009A6432">
        <w:rPr>
          <w:rFonts w:ascii="Times New Roman" w:hAnsi="Times New Roman" w:cs="Times New Roman"/>
          <w:i/>
          <w:iCs/>
          <w:sz w:val="28"/>
          <w:szCs w:val="28"/>
        </w:rPr>
        <w:t>(лопата </w:t>
      </w:r>
      <w:r w:rsidRPr="009A6432">
        <w:rPr>
          <w:rFonts w:ascii="Times New Roman" w:hAnsi="Times New Roman" w:cs="Times New Roman"/>
          <w:sz w:val="28"/>
          <w:szCs w:val="28"/>
        </w:rPr>
        <w:t>— «лата», «лотапа»).</w:t>
      </w: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9A6432">
      <w:pPr>
        <w:pStyle w:val="a4"/>
        <w:jc w:val="both"/>
        <w:rPr>
          <w:rFonts w:ascii="Times New Roman" w:hAnsi="Times New Roman" w:cs="Times New Roman"/>
          <w:i/>
          <w:sz w:val="28"/>
          <w:szCs w:val="28"/>
        </w:rPr>
      </w:pPr>
    </w:p>
    <w:p w:rsidR="009A6432" w:rsidRPr="00E35141" w:rsidRDefault="00E35141" w:rsidP="00E35141">
      <w:pPr>
        <w:pStyle w:val="a4"/>
        <w:jc w:val="center"/>
        <w:rPr>
          <w:rFonts w:ascii="Times New Roman" w:hAnsi="Times New Roman" w:cs="Times New Roman"/>
          <w:i/>
          <w:color w:val="FF0000"/>
          <w:sz w:val="28"/>
          <w:szCs w:val="28"/>
        </w:rPr>
      </w:pPr>
      <w:r w:rsidRPr="00E35141">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t>Семантическая</w:t>
      </w:r>
      <w:r>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t xml:space="preserve"> </w:t>
      </w:r>
      <w:r w:rsidR="009A6432" w:rsidRPr="00E35141">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t>дислексия </w:t>
      </w:r>
      <w:r w:rsidR="009A6432" w:rsidRPr="00E35141">
        <w:rPr>
          <w:rFonts w:ascii="Times New Roman" w:eastAsiaTheme="majorEastAsia" w:hAnsi="Times New Roman" w:cs="Times New Roman"/>
          <w:caps/>
          <w:color w:val="FF0000"/>
          <w:position w:val="1"/>
          <w:sz w:val="28"/>
          <w:szCs w:val="28"/>
          <w14:reflection w14:blurRad="12700" w14:stA="48000" w14:stPos="0" w14:endA="300" w14:endPos="55000" w14:dist="0" w14:dir="5400000" w14:fadeDir="5400000" w14:sx="100000" w14:sy="-90000" w14:kx="0" w14:ky="0" w14:algn="bl"/>
        </w:rPr>
        <w:br/>
        <w:t>(механическое чтение)</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проявляется в нарушении понимания прочитанных слов, предложений, текста при технически правильном чтении, т. е. слово, предложение, текст не искажаются в процессе чтения. Эти нарушения могут отмечаться при послоговом чтении. После прочтения слова по слогам дети не могут показать соответствующую картинку, ответить на вопрос, связанный со значением хорошо известного слова. Нарушения понимания читаемых предложений могут наблюдаться и при синтетическом чтении, т. е. чтении целыми словами.</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Дети с семантической дислексией затрудняются в выполнении следующих заданий: а) слитно произнести слова, предъявленные в виде последовательно произнесенных изолированных звуков с короткой паузой между ними </w:t>
      </w:r>
      <w:r w:rsidRPr="009A6432">
        <w:rPr>
          <w:rFonts w:ascii="Times New Roman" w:hAnsi="Times New Roman" w:cs="Times New Roman"/>
          <w:i/>
          <w:iCs/>
          <w:sz w:val="28"/>
          <w:szCs w:val="28"/>
        </w:rPr>
        <w:t>(л, у, ж, </w:t>
      </w:r>
      <w:r w:rsidRPr="009A6432">
        <w:rPr>
          <w:rFonts w:ascii="Times New Roman" w:hAnsi="Times New Roman" w:cs="Times New Roman"/>
          <w:sz w:val="28"/>
          <w:szCs w:val="28"/>
        </w:rPr>
        <w:t>а); б) воспроизвести слова и предложения, предъявленные по слогам </w:t>
      </w:r>
      <w:r w:rsidRPr="009A6432">
        <w:rPr>
          <w:rFonts w:ascii="Times New Roman" w:hAnsi="Times New Roman" w:cs="Times New Roman"/>
          <w:i/>
          <w:iCs/>
          <w:sz w:val="28"/>
          <w:szCs w:val="28"/>
        </w:rPr>
        <w:t>(де-воч-ка со-би-ра-ет цве-ты).</w:t>
      </w:r>
    </w:p>
    <w:p w:rsidR="009A6432" w:rsidRPr="00E35141"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Нарушение понимания прочитанных предложений обусловлено несформированностью представлений о синтаксических связях слов в предложении. При этом в процессе чтения слова воспринимаются изолированно, вне связи с другими словами предложения.</w:t>
      </w: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E35141">
      <w:pPr>
        <w:pStyle w:val="a4"/>
        <w:jc w:val="center"/>
        <w:rPr>
          <w:rFonts w:ascii="Times New Roman" w:hAnsi="Times New Roman" w:cs="Times New Roman"/>
          <w:i/>
          <w:sz w:val="28"/>
          <w:szCs w:val="28"/>
        </w:rPr>
      </w:pPr>
      <w:r w:rsidRPr="009A6432">
        <w:rPr>
          <w:rFonts w:ascii="Times New Roman" w:hAnsi="Times New Roman" w:cs="Times New Roman"/>
          <w:i/>
          <w:noProof/>
          <w:sz w:val="28"/>
          <w:szCs w:val="28"/>
          <w:lang w:eastAsia="ru-RU"/>
        </w:rPr>
        <w:drawing>
          <wp:inline distT="0" distB="0" distL="0" distR="0" wp14:anchorId="715ECDF2">
            <wp:extent cx="4953807" cy="5771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3992" cy="584144"/>
                    </a:xfrm>
                    <a:prstGeom prst="rect">
                      <a:avLst/>
                    </a:prstGeom>
                    <a:noFill/>
                  </pic:spPr>
                </pic:pic>
              </a:graphicData>
            </a:graphic>
          </wp:inline>
        </w:drawing>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обусловлена недоразвитием грамматического строя речи, морфологических, и синтаксических обобщений. При этой форме дислексии наблюдаются: изменение падежных окончаний и числа существительных («из-под листьях», «у товарищах», «кошка» — «кошки»); неправильное согласование в роде, </w:t>
      </w:r>
      <w:r w:rsidRPr="009A6432">
        <w:rPr>
          <w:rFonts w:ascii="Times New Roman" w:hAnsi="Times New Roman" w:cs="Times New Roman"/>
          <w:sz w:val="28"/>
          <w:szCs w:val="28"/>
        </w:rPr>
        <w:lastRenderedPageBreak/>
        <w:t>числе и падеже существительного и прилагательного («сказка интересное», «детей веселую»); изменение числа местоимения («все» — «весь»); неправильное употребление родовых окончаний местоимений («такая город», «ракета наш»); изменение окончаний глаголов 3-го лица прошедшего времени («это был страна», «ветер промчалась»), а также формы времени и вида («влетел» — «влетал», «видит» — «видел»).</w:t>
      </w: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E35141">
      <w:pPr>
        <w:pStyle w:val="a4"/>
        <w:jc w:val="center"/>
        <w:rPr>
          <w:rFonts w:ascii="Times New Roman" w:hAnsi="Times New Roman" w:cs="Times New Roman"/>
          <w:i/>
          <w:sz w:val="28"/>
          <w:szCs w:val="28"/>
        </w:rPr>
      </w:pPr>
      <w:r w:rsidRPr="009A6432">
        <w:rPr>
          <w:rFonts w:ascii="Times New Roman" w:hAnsi="Times New Roman" w:cs="Times New Roman"/>
          <w:i/>
          <w:noProof/>
          <w:sz w:val="28"/>
          <w:szCs w:val="28"/>
          <w:lang w:eastAsia="ru-RU"/>
        </w:rPr>
        <w:drawing>
          <wp:inline distT="0" distB="0" distL="0" distR="0" wp14:anchorId="16B30598">
            <wp:extent cx="4186813" cy="5288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0483" cy="539458"/>
                    </a:xfrm>
                    <a:prstGeom prst="rect">
                      <a:avLst/>
                    </a:prstGeom>
                    <a:noFill/>
                  </pic:spPr>
                </pic:pic>
              </a:graphicData>
            </a:graphic>
          </wp:inline>
        </w:drawing>
      </w:r>
    </w:p>
    <w:p w:rsidR="009A6432" w:rsidRPr="009A6432" w:rsidRDefault="009A6432" w:rsidP="009A6432">
      <w:pPr>
        <w:pStyle w:val="a4"/>
        <w:jc w:val="both"/>
        <w:rPr>
          <w:rFonts w:ascii="Times New Roman" w:hAnsi="Times New Roman" w:cs="Times New Roman"/>
          <w:i/>
          <w:sz w:val="28"/>
          <w:szCs w:val="28"/>
        </w:rPr>
      </w:pPr>
      <w:r w:rsidRPr="009A6432">
        <w:rPr>
          <w:rFonts w:ascii="Times New Roman" w:hAnsi="Times New Roman" w:cs="Times New Roman"/>
          <w:i/>
          <w:sz w:val="28"/>
          <w:szCs w:val="28"/>
        </w:rPr>
        <w:t>проявляется в трудности усвоения букв, в их недифференцированных заменах. Она обусловлена нарушением процессов установления связей между звуком и буквой и нарушением речевой памяти. Дети не могут воспроизвести в определенной последовательности ряд из 3—5 звуков или слов, а если и воспроизводят, то нарушают порядок их следования, сокращают количество, пропускают звуки, слова. Нарушение ассоциации между зрительным образом буквы и слухо-произносительным образом звука особенно ярко проявляется на этапе овладения звуко-буквенными обозначениями.</w:t>
      </w: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E35141">
      <w:pPr>
        <w:pStyle w:val="a4"/>
        <w:jc w:val="center"/>
        <w:rPr>
          <w:rFonts w:ascii="Times New Roman" w:hAnsi="Times New Roman" w:cs="Times New Roman"/>
          <w:i/>
          <w:sz w:val="28"/>
          <w:szCs w:val="28"/>
        </w:rPr>
      </w:pPr>
      <w:r w:rsidRPr="009A6432">
        <w:rPr>
          <w:rFonts w:ascii="Times New Roman" w:hAnsi="Times New Roman" w:cs="Times New Roman"/>
          <w:i/>
          <w:noProof/>
          <w:sz w:val="28"/>
          <w:szCs w:val="28"/>
          <w:lang w:eastAsia="ru-RU"/>
        </w:rPr>
        <w:drawing>
          <wp:inline distT="0" distB="0" distL="0" distR="0" wp14:anchorId="487358E7">
            <wp:extent cx="4730510" cy="5975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4473" cy="603123"/>
                    </a:xfrm>
                    <a:prstGeom prst="rect">
                      <a:avLst/>
                    </a:prstGeom>
                    <a:noFill/>
                  </pic:spPr>
                </pic:pic>
              </a:graphicData>
            </a:graphic>
          </wp:inline>
        </w:drawing>
      </w:r>
    </w:p>
    <w:p w:rsidR="009A6432" w:rsidRPr="009A6432" w:rsidRDefault="009A6432" w:rsidP="009A6432">
      <w:pPr>
        <w:pStyle w:val="a4"/>
        <w:jc w:val="both"/>
        <w:rPr>
          <w:rFonts w:ascii="Times New Roman" w:hAnsi="Times New Roman" w:cs="Times New Roman"/>
          <w:i/>
          <w:sz w:val="28"/>
          <w:szCs w:val="28"/>
        </w:rPr>
      </w:pPr>
      <w:r w:rsidRPr="009A6432">
        <w:rPr>
          <w:rFonts w:ascii="Times New Roman" w:hAnsi="Times New Roman" w:cs="Times New Roman"/>
          <w:sz w:val="28"/>
          <w:szCs w:val="28"/>
        </w:rPr>
        <w:t>проявляется в трудностях усвоения и в смешениях сходных графических букв и их взаимных заменах. Смешиваются и взаимозаменяются буквы, как отличающиеся дополнительными элементами (Л — Д, 3 — В), так и состоящие из одинаковых элементов, но различно расположенные в пространстве (Т — Г, Ь — Р, Н — П — И). Данная дислексия связана с нерасчлененностью зрительного восприятия форм, с недифференцированностью представлений о сходных формах, с недоразвитием оптико-пространственного восприятия и оптико-пространственных представлений, а также с нарушением зрительного гнозиса, зрительного анализа и синтеза.</w:t>
      </w:r>
    </w:p>
    <w:p w:rsidR="009A6432" w:rsidRPr="009A6432" w:rsidRDefault="009A6432" w:rsidP="009A6432">
      <w:pPr>
        <w:pStyle w:val="a4"/>
        <w:jc w:val="both"/>
        <w:rPr>
          <w:rFonts w:ascii="Times New Roman" w:hAnsi="Times New Roman" w:cs="Times New Roman"/>
          <w:i/>
          <w:sz w:val="28"/>
          <w:szCs w:val="28"/>
        </w:rPr>
      </w:pP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Наблюдается некоторое нарушение оптико-пространственного гнозиса и праксиса на неречевом уровне. Так, рисование по образцу и по памяти знакомых и простых по форме предметов выполняется правильно, а при срисовывании более сложных предметов отмечаются неточности, еще больше ошибок отмечается при рисовании по памяти.</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В процессе рисования и конструирования фигура упрощается, уменьшается количество элементов, неправильно располагаются линии по сравнению с образцом.</w:t>
      </w:r>
    </w:p>
    <w:p w:rsidR="009A6432" w:rsidRPr="00DF511E"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 xml:space="preserve">Выявляются трудности узнавания букв, написанных одна над другою, дети не могут отличить правильную букву от неправильной, плохо конструируют знакомые буквы, не справляются с добавлением недостающих элементов </w:t>
      </w:r>
      <w:r w:rsidRPr="009A6432">
        <w:rPr>
          <w:rFonts w:ascii="Times New Roman" w:hAnsi="Times New Roman" w:cs="Times New Roman"/>
          <w:sz w:val="28"/>
          <w:szCs w:val="28"/>
        </w:rPr>
        <w:lastRenderedPageBreak/>
        <w:t>буквы и преобразованием одной в другую (например, из буквы Р сделать букву В, из буквы П сделать букву Н). Выполнение этих заданий требует умения определять различие сходных оптических изображений, анализировать, представлять изображение или букву как целое, состоящее из определенных элементов, по-разному расположенных по отношению друг к другу.</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При литеральной оптической дислексии наблюдаются нарушения при изолированном узнавании и различении буквы. При вербальной дислексии нарушения проявляются при чтении слова.</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При органическом поражении головного мозга может наблюдаться зеркальное чтение.</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Тактильная дислексия наблюдается у слепых детей. В основе ее лежат трудности дифференциации тактильно воспринимаемых букв азбуки Брайля. В процессе чтения наблюдаются смешения тактильно сходных букв, состоящих из одинакового количества точек, точек, расположенных зеркально </w:t>
      </w:r>
      <w:r w:rsidRPr="009A6432">
        <w:rPr>
          <w:rFonts w:ascii="Times New Roman" w:hAnsi="Times New Roman" w:cs="Times New Roman"/>
          <w:i/>
          <w:iCs/>
          <w:sz w:val="28"/>
          <w:szCs w:val="28"/>
        </w:rPr>
        <w:t>(в </w:t>
      </w:r>
      <w:r w:rsidRPr="009A6432">
        <w:rPr>
          <w:rFonts w:ascii="Times New Roman" w:hAnsi="Times New Roman" w:cs="Times New Roman"/>
          <w:sz w:val="28"/>
          <w:szCs w:val="28"/>
        </w:rPr>
        <w:t>— </w:t>
      </w:r>
      <w:r w:rsidRPr="009A6432">
        <w:rPr>
          <w:rFonts w:ascii="Times New Roman" w:hAnsi="Times New Roman" w:cs="Times New Roman"/>
          <w:i/>
          <w:iCs/>
          <w:sz w:val="28"/>
          <w:szCs w:val="28"/>
        </w:rPr>
        <w:t>и, ж — х), </w:t>
      </w:r>
      <w:r w:rsidRPr="009A6432">
        <w:rPr>
          <w:rFonts w:ascii="Times New Roman" w:hAnsi="Times New Roman" w:cs="Times New Roman"/>
          <w:sz w:val="28"/>
          <w:szCs w:val="28"/>
        </w:rPr>
        <w:t>расположенных выше или ниже или отличающихся одной точкой </w:t>
      </w:r>
      <w:r w:rsidRPr="009A6432">
        <w:rPr>
          <w:rFonts w:ascii="Times New Roman" w:hAnsi="Times New Roman" w:cs="Times New Roman"/>
          <w:i/>
          <w:iCs/>
          <w:sz w:val="28"/>
          <w:szCs w:val="28"/>
        </w:rPr>
        <w:t>(а </w:t>
      </w:r>
      <w:r w:rsidRPr="009A6432">
        <w:rPr>
          <w:rFonts w:ascii="Times New Roman" w:hAnsi="Times New Roman" w:cs="Times New Roman"/>
          <w:sz w:val="28"/>
          <w:szCs w:val="28"/>
        </w:rPr>
        <w:t>— </w:t>
      </w:r>
      <w:r w:rsidRPr="009A6432">
        <w:rPr>
          <w:rFonts w:ascii="Times New Roman" w:hAnsi="Times New Roman" w:cs="Times New Roman"/>
          <w:i/>
          <w:iCs/>
          <w:sz w:val="28"/>
          <w:szCs w:val="28"/>
        </w:rPr>
        <w:t>б, б — л, л </w:t>
      </w:r>
      <w:r w:rsidRPr="009A6432">
        <w:rPr>
          <w:rFonts w:ascii="Times New Roman" w:hAnsi="Times New Roman" w:cs="Times New Roman"/>
          <w:sz w:val="28"/>
          <w:szCs w:val="28"/>
        </w:rPr>
        <w:t>— к).</w:t>
      </w:r>
    </w:p>
    <w:p w:rsidR="009A6432" w:rsidRPr="00E35141"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У слепых детей с тактильной дислексией имеются нарушения схемы тела, временной и пространственной организации, доминантности, задержки в развитии речи.</w:t>
      </w:r>
    </w:p>
    <w:p w:rsidR="009A6432" w:rsidRPr="009A6432" w:rsidRDefault="009A6432" w:rsidP="009A6432">
      <w:pPr>
        <w:pStyle w:val="a4"/>
        <w:jc w:val="both"/>
        <w:rPr>
          <w:rFonts w:ascii="Times New Roman" w:hAnsi="Times New Roman" w:cs="Times New Roman"/>
          <w:i/>
          <w:sz w:val="28"/>
          <w:szCs w:val="28"/>
        </w:rPr>
      </w:pPr>
    </w:p>
    <w:p w:rsidR="009A6432" w:rsidRPr="00E35141" w:rsidRDefault="009A6432" w:rsidP="009A6432">
      <w:pPr>
        <w:pStyle w:val="a4"/>
        <w:jc w:val="both"/>
        <w:rPr>
          <w:rFonts w:ascii="Times New Roman" w:hAnsi="Times New Roman" w:cs="Times New Roman"/>
          <w:b/>
          <w:color w:val="FF0000"/>
          <w:sz w:val="28"/>
          <w:szCs w:val="28"/>
        </w:rPr>
      </w:pPr>
      <w:r w:rsidRPr="00E35141">
        <w:rPr>
          <w:rFonts w:ascii="Times New Roman" w:hAnsi="Times New Roman" w:cs="Times New Roman"/>
          <w:b/>
          <w:i/>
          <w:color w:val="FF0000"/>
          <w:sz w:val="28"/>
          <w:szCs w:val="28"/>
        </w:rPr>
        <w:t>При дислексии наблюдаются следующие группы ошибок</w:t>
      </w:r>
      <w:r w:rsidRPr="00E35141">
        <w:rPr>
          <w:rFonts w:ascii="Times New Roman" w:hAnsi="Times New Roman" w:cs="Times New Roman"/>
          <w:b/>
          <w:color w:val="FF0000"/>
          <w:sz w:val="28"/>
          <w:szCs w:val="28"/>
        </w:rPr>
        <w:t>:</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1. Замены и смешения звуков при чтении, чаще всего фонетически близких звуков (звонких и глухих, аффрикат и звуков, входящих в их состав, и др.), а также замены графически сходных букв (X — Ж, П — Н, 3 — В и др.).</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2. Побуквенное чтение — нарушение слияния звуков в слоги и слова, буквы называются поочередно, «бухштабируются» </w:t>
      </w:r>
      <w:r w:rsidRPr="009A6432">
        <w:rPr>
          <w:rFonts w:ascii="Times New Roman" w:hAnsi="Times New Roman" w:cs="Times New Roman"/>
          <w:i/>
          <w:iCs/>
          <w:sz w:val="28"/>
          <w:szCs w:val="28"/>
        </w:rPr>
        <w:t>(р, а, м, а).</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i/>
          <w:iCs/>
          <w:sz w:val="28"/>
          <w:szCs w:val="28"/>
        </w:rPr>
        <w:t>3. </w:t>
      </w:r>
      <w:r w:rsidRPr="009A6432">
        <w:rPr>
          <w:rFonts w:ascii="Times New Roman" w:hAnsi="Times New Roman" w:cs="Times New Roman"/>
          <w:sz w:val="28"/>
          <w:szCs w:val="28"/>
        </w:rPr>
        <w:t>Искажения звуко-слоговой структуры слова, которые проявляются в пропусках согласных при стечении, согласных и гласных при отсутствии стечения, добавлениях, перестановках звуков, пропусках, перестановках слогов и др.</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4. Нарушения понимания прочитанного, которые проявляются на уровне отдельного слова, предложения и текста, когда в процессе чтения не наблюдается расстройства технической стороны.</w:t>
      </w:r>
    </w:p>
    <w:p w:rsidR="009A6432" w:rsidRPr="009A6432" w:rsidRDefault="009A6432" w:rsidP="009A6432">
      <w:pPr>
        <w:pStyle w:val="a4"/>
        <w:jc w:val="both"/>
        <w:rPr>
          <w:rFonts w:ascii="Times New Roman" w:hAnsi="Times New Roman" w:cs="Times New Roman"/>
          <w:sz w:val="28"/>
          <w:szCs w:val="28"/>
        </w:rPr>
      </w:pPr>
      <w:r w:rsidRPr="009A6432">
        <w:rPr>
          <w:rFonts w:ascii="Times New Roman" w:hAnsi="Times New Roman" w:cs="Times New Roman"/>
          <w:sz w:val="28"/>
          <w:szCs w:val="28"/>
        </w:rPr>
        <w:t>5. Аграмматизм при чтении. Они проявляются на анали-тико-синтетической и синтетической ступени овладения навыком чтения. Отмечаются нарушения падежных окончаний, согласования существительного и прилагательного, окончаний глаголов и др.</w:t>
      </w:r>
    </w:p>
    <w:p w:rsidR="009A6432" w:rsidRPr="009A6432" w:rsidRDefault="009A6432" w:rsidP="009A6432">
      <w:pPr>
        <w:pStyle w:val="a4"/>
        <w:ind w:firstLine="708"/>
        <w:jc w:val="both"/>
        <w:rPr>
          <w:rFonts w:ascii="Times New Roman" w:hAnsi="Times New Roman" w:cs="Times New Roman"/>
          <w:sz w:val="28"/>
          <w:szCs w:val="28"/>
        </w:rPr>
      </w:pPr>
      <w:r w:rsidRPr="009A6432">
        <w:rPr>
          <w:rFonts w:ascii="Times New Roman" w:hAnsi="Times New Roman" w:cs="Times New Roman"/>
          <w:sz w:val="28"/>
          <w:szCs w:val="28"/>
        </w:rPr>
        <w:t>Нарушения чтения могут отрицательно влиять на формирование личности ребенка. Так, неудачи при овладении чтением могут вызвать и закрепить у него такие черты характера, как неуверенность в себе, робость, тревожную мнительность или, наоборот, озлобленность, агрессивность, склонность к негативным реакциям</w:t>
      </w:r>
    </w:p>
    <w:p w:rsidR="009A6432" w:rsidRPr="009A6432" w:rsidRDefault="009A6432" w:rsidP="009A6432">
      <w:pPr>
        <w:pStyle w:val="a4"/>
        <w:jc w:val="both"/>
        <w:rPr>
          <w:rFonts w:ascii="Times New Roman" w:hAnsi="Times New Roman" w:cs="Times New Roman"/>
          <w:sz w:val="28"/>
          <w:szCs w:val="28"/>
        </w:rPr>
      </w:pPr>
    </w:p>
    <w:p w:rsidR="009A6432" w:rsidRPr="009A6432" w:rsidRDefault="009A6432" w:rsidP="009A6432">
      <w:pPr>
        <w:pStyle w:val="a4"/>
        <w:jc w:val="both"/>
        <w:rPr>
          <w:rFonts w:ascii="Times New Roman" w:hAnsi="Times New Roman" w:cs="Times New Roman"/>
          <w:sz w:val="28"/>
          <w:szCs w:val="28"/>
        </w:rPr>
      </w:pPr>
    </w:p>
    <w:sectPr w:rsidR="009A6432" w:rsidRPr="009A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FE"/>
    <w:rsid w:val="005961FE"/>
    <w:rsid w:val="005A16FC"/>
    <w:rsid w:val="009A6432"/>
    <w:rsid w:val="00A832B2"/>
    <w:rsid w:val="00D31CCC"/>
    <w:rsid w:val="00DF511E"/>
    <w:rsid w:val="00E3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EB5A0-2A1E-4545-9CCB-D735B048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A6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1637">
      <w:bodyDiv w:val="1"/>
      <w:marLeft w:val="0"/>
      <w:marRight w:val="0"/>
      <w:marTop w:val="0"/>
      <w:marBottom w:val="0"/>
      <w:divBdr>
        <w:top w:val="none" w:sz="0" w:space="0" w:color="auto"/>
        <w:left w:val="none" w:sz="0" w:space="0" w:color="auto"/>
        <w:bottom w:val="none" w:sz="0" w:space="0" w:color="auto"/>
        <w:right w:val="none" w:sz="0" w:space="0" w:color="auto"/>
      </w:divBdr>
    </w:div>
    <w:div w:id="277875098">
      <w:bodyDiv w:val="1"/>
      <w:marLeft w:val="0"/>
      <w:marRight w:val="0"/>
      <w:marTop w:val="0"/>
      <w:marBottom w:val="0"/>
      <w:divBdr>
        <w:top w:val="none" w:sz="0" w:space="0" w:color="auto"/>
        <w:left w:val="none" w:sz="0" w:space="0" w:color="auto"/>
        <w:bottom w:val="none" w:sz="0" w:space="0" w:color="auto"/>
        <w:right w:val="none" w:sz="0" w:space="0" w:color="auto"/>
      </w:divBdr>
    </w:div>
    <w:div w:id="280453563">
      <w:bodyDiv w:val="1"/>
      <w:marLeft w:val="0"/>
      <w:marRight w:val="0"/>
      <w:marTop w:val="0"/>
      <w:marBottom w:val="0"/>
      <w:divBdr>
        <w:top w:val="none" w:sz="0" w:space="0" w:color="auto"/>
        <w:left w:val="none" w:sz="0" w:space="0" w:color="auto"/>
        <w:bottom w:val="none" w:sz="0" w:space="0" w:color="auto"/>
        <w:right w:val="none" w:sz="0" w:space="0" w:color="auto"/>
      </w:divBdr>
    </w:div>
    <w:div w:id="327295749">
      <w:bodyDiv w:val="1"/>
      <w:marLeft w:val="0"/>
      <w:marRight w:val="0"/>
      <w:marTop w:val="0"/>
      <w:marBottom w:val="0"/>
      <w:divBdr>
        <w:top w:val="none" w:sz="0" w:space="0" w:color="auto"/>
        <w:left w:val="none" w:sz="0" w:space="0" w:color="auto"/>
        <w:bottom w:val="none" w:sz="0" w:space="0" w:color="auto"/>
        <w:right w:val="none" w:sz="0" w:space="0" w:color="auto"/>
      </w:divBdr>
    </w:div>
    <w:div w:id="498817130">
      <w:bodyDiv w:val="1"/>
      <w:marLeft w:val="0"/>
      <w:marRight w:val="0"/>
      <w:marTop w:val="0"/>
      <w:marBottom w:val="0"/>
      <w:divBdr>
        <w:top w:val="none" w:sz="0" w:space="0" w:color="auto"/>
        <w:left w:val="none" w:sz="0" w:space="0" w:color="auto"/>
        <w:bottom w:val="none" w:sz="0" w:space="0" w:color="auto"/>
        <w:right w:val="none" w:sz="0" w:space="0" w:color="auto"/>
      </w:divBdr>
    </w:div>
    <w:div w:id="577710310">
      <w:bodyDiv w:val="1"/>
      <w:marLeft w:val="0"/>
      <w:marRight w:val="0"/>
      <w:marTop w:val="0"/>
      <w:marBottom w:val="0"/>
      <w:divBdr>
        <w:top w:val="none" w:sz="0" w:space="0" w:color="auto"/>
        <w:left w:val="none" w:sz="0" w:space="0" w:color="auto"/>
        <w:bottom w:val="none" w:sz="0" w:space="0" w:color="auto"/>
        <w:right w:val="none" w:sz="0" w:space="0" w:color="auto"/>
      </w:divBdr>
    </w:div>
    <w:div w:id="626280309">
      <w:bodyDiv w:val="1"/>
      <w:marLeft w:val="0"/>
      <w:marRight w:val="0"/>
      <w:marTop w:val="0"/>
      <w:marBottom w:val="0"/>
      <w:divBdr>
        <w:top w:val="none" w:sz="0" w:space="0" w:color="auto"/>
        <w:left w:val="none" w:sz="0" w:space="0" w:color="auto"/>
        <w:bottom w:val="none" w:sz="0" w:space="0" w:color="auto"/>
        <w:right w:val="none" w:sz="0" w:space="0" w:color="auto"/>
      </w:divBdr>
    </w:div>
    <w:div w:id="762530495">
      <w:bodyDiv w:val="1"/>
      <w:marLeft w:val="0"/>
      <w:marRight w:val="0"/>
      <w:marTop w:val="0"/>
      <w:marBottom w:val="0"/>
      <w:divBdr>
        <w:top w:val="none" w:sz="0" w:space="0" w:color="auto"/>
        <w:left w:val="none" w:sz="0" w:space="0" w:color="auto"/>
        <w:bottom w:val="none" w:sz="0" w:space="0" w:color="auto"/>
        <w:right w:val="none" w:sz="0" w:space="0" w:color="auto"/>
      </w:divBdr>
    </w:div>
    <w:div w:id="999119080">
      <w:bodyDiv w:val="1"/>
      <w:marLeft w:val="0"/>
      <w:marRight w:val="0"/>
      <w:marTop w:val="0"/>
      <w:marBottom w:val="0"/>
      <w:divBdr>
        <w:top w:val="none" w:sz="0" w:space="0" w:color="auto"/>
        <w:left w:val="none" w:sz="0" w:space="0" w:color="auto"/>
        <w:bottom w:val="none" w:sz="0" w:space="0" w:color="auto"/>
        <w:right w:val="none" w:sz="0" w:space="0" w:color="auto"/>
      </w:divBdr>
    </w:div>
    <w:div w:id="1133719071">
      <w:bodyDiv w:val="1"/>
      <w:marLeft w:val="0"/>
      <w:marRight w:val="0"/>
      <w:marTop w:val="0"/>
      <w:marBottom w:val="0"/>
      <w:divBdr>
        <w:top w:val="none" w:sz="0" w:space="0" w:color="auto"/>
        <w:left w:val="none" w:sz="0" w:space="0" w:color="auto"/>
        <w:bottom w:val="none" w:sz="0" w:space="0" w:color="auto"/>
        <w:right w:val="none" w:sz="0" w:space="0" w:color="auto"/>
      </w:divBdr>
    </w:div>
    <w:div w:id="1187908823">
      <w:bodyDiv w:val="1"/>
      <w:marLeft w:val="0"/>
      <w:marRight w:val="0"/>
      <w:marTop w:val="0"/>
      <w:marBottom w:val="0"/>
      <w:divBdr>
        <w:top w:val="none" w:sz="0" w:space="0" w:color="auto"/>
        <w:left w:val="none" w:sz="0" w:space="0" w:color="auto"/>
        <w:bottom w:val="none" w:sz="0" w:space="0" w:color="auto"/>
        <w:right w:val="none" w:sz="0" w:space="0" w:color="auto"/>
      </w:divBdr>
    </w:div>
    <w:div w:id="1328167779">
      <w:bodyDiv w:val="1"/>
      <w:marLeft w:val="0"/>
      <w:marRight w:val="0"/>
      <w:marTop w:val="0"/>
      <w:marBottom w:val="0"/>
      <w:divBdr>
        <w:top w:val="none" w:sz="0" w:space="0" w:color="auto"/>
        <w:left w:val="none" w:sz="0" w:space="0" w:color="auto"/>
        <w:bottom w:val="none" w:sz="0" w:space="0" w:color="auto"/>
        <w:right w:val="none" w:sz="0" w:space="0" w:color="auto"/>
      </w:divBdr>
    </w:div>
    <w:div w:id="1416241375">
      <w:bodyDiv w:val="1"/>
      <w:marLeft w:val="0"/>
      <w:marRight w:val="0"/>
      <w:marTop w:val="0"/>
      <w:marBottom w:val="0"/>
      <w:divBdr>
        <w:top w:val="none" w:sz="0" w:space="0" w:color="auto"/>
        <w:left w:val="none" w:sz="0" w:space="0" w:color="auto"/>
        <w:bottom w:val="none" w:sz="0" w:space="0" w:color="auto"/>
        <w:right w:val="none" w:sz="0" w:space="0" w:color="auto"/>
      </w:divBdr>
    </w:div>
    <w:div w:id="1561819130">
      <w:bodyDiv w:val="1"/>
      <w:marLeft w:val="0"/>
      <w:marRight w:val="0"/>
      <w:marTop w:val="0"/>
      <w:marBottom w:val="0"/>
      <w:divBdr>
        <w:top w:val="none" w:sz="0" w:space="0" w:color="auto"/>
        <w:left w:val="none" w:sz="0" w:space="0" w:color="auto"/>
        <w:bottom w:val="none" w:sz="0" w:space="0" w:color="auto"/>
        <w:right w:val="none" w:sz="0" w:space="0" w:color="auto"/>
      </w:divBdr>
    </w:div>
    <w:div w:id="1625848471">
      <w:bodyDiv w:val="1"/>
      <w:marLeft w:val="0"/>
      <w:marRight w:val="0"/>
      <w:marTop w:val="0"/>
      <w:marBottom w:val="0"/>
      <w:divBdr>
        <w:top w:val="none" w:sz="0" w:space="0" w:color="auto"/>
        <w:left w:val="none" w:sz="0" w:space="0" w:color="auto"/>
        <w:bottom w:val="none" w:sz="0" w:space="0" w:color="auto"/>
        <w:right w:val="none" w:sz="0" w:space="0" w:color="auto"/>
      </w:divBdr>
    </w:div>
    <w:div w:id="1737320064">
      <w:bodyDiv w:val="1"/>
      <w:marLeft w:val="0"/>
      <w:marRight w:val="0"/>
      <w:marTop w:val="0"/>
      <w:marBottom w:val="0"/>
      <w:divBdr>
        <w:top w:val="none" w:sz="0" w:space="0" w:color="auto"/>
        <w:left w:val="none" w:sz="0" w:space="0" w:color="auto"/>
        <w:bottom w:val="none" w:sz="0" w:space="0" w:color="auto"/>
        <w:right w:val="none" w:sz="0" w:space="0" w:color="auto"/>
      </w:divBdr>
    </w:div>
    <w:div w:id="18916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8</cp:revision>
  <dcterms:created xsi:type="dcterms:W3CDTF">2025-02-13T08:09:00Z</dcterms:created>
  <dcterms:modified xsi:type="dcterms:W3CDTF">2025-02-13T08:28:00Z</dcterms:modified>
</cp:coreProperties>
</file>